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284" w:type="dxa"/>
          <w:bottom w:w="113" w:type="dxa"/>
          <w:right w:w="284" w:type="dxa"/>
        </w:tblCellMar>
        <w:tblLook w:val="04A0" w:firstRow="1" w:lastRow="0" w:firstColumn="1" w:lastColumn="0" w:noHBand="0" w:noVBand="1"/>
      </w:tblPr>
      <w:tblGrid>
        <w:gridCol w:w="4418"/>
        <w:gridCol w:w="574"/>
        <w:gridCol w:w="4417"/>
        <w:gridCol w:w="574"/>
        <w:gridCol w:w="4417"/>
      </w:tblGrid>
      <w:tr w:rsidR="001E698A" w:rsidRPr="00E85AD4" w14:paraId="28483349" w14:textId="77777777" w:rsidTr="000265F8">
        <w:trPr>
          <w:trHeight w:val="209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C303" w14:textId="2707D78C" w:rsidR="001E698A" w:rsidRPr="00E85AD4" w:rsidRDefault="00E85AD4" w:rsidP="00E85AD4">
            <w:pPr>
              <w:jc w:val="both"/>
              <w:rPr>
                <w:sz w:val="24"/>
                <w:szCs w:val="24"/>
              </w:rPr>
            </w:pPr>
            <w:r w:rsidRPr="00E85AD4">
              <w:rPr>
                <w:sz w:val="24"/>
                <w:szCs w:val="24"/>
              </w:rPr>
              <w:t>China baut die Energieversorgung durch Kohlekraftwerke enorm aus.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D0344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285" w14:textId="0DEF5FD0" w:rsidR="001E698A" w:rsidRPr="00E85AD4" w:rsidRDefault="00E85AD4" w:rsidP="00E85A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Der wachsende Bedarf an Wohnraum steigert die Betonproduktion. Bei dieser werden große Mengen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sz w:val="24"/>
                <w:szCs w:val="24"/>
              </w:rPr>
              <w:t xml:space="preserve"> frei.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498B5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4347" w14:textId="5B3BD35B" w:rsidR="001E698A" w:rsidRPr="00E85AD4" w:rsidRDefault="00E85AD4" w:rsidP="00E85A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 landwirtschaftliche Nutzflächen für Soja zu schaffen, werden in Brasilien große Teile des Regenwaldes abgeholzt.</w:t>
            </w:r>
          </w:p>
        </w:tc>
      </w:tr>
      <w:tr w:rsidR="001E698A" w:rsidRPr="00E85AD4" w14:paraId="58AA44A9" w14:textId="77777777" w:rsidTr="000265F8">
        <w:trPr>
          <w:trHeight w:val="482"/>
        </w:trPr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FB74A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1D7844D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B3F75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8BE6244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CA0B8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</w:tr>
      <w:tr w:rsidR="001E698A" w:rsidRPr="00E85AD4" w14:paraId="393C254D" w14:textId="77777777" w:rsidTr="000265F8">
        <w:trPr>
          <w:trHeight w:val="209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EFD9" w14:textId="2FF72F96" w:rsidR="001E698A" w:rsidRPr="00E85AD4" w:rsidRDefault="00E85AD4" w:rsidP="00E85A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Verheerende Waldbrände in Australien setzten 2019 / 2020 große Mengen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sz w:val="24"/>
                <w:szCs w:val="24"/>
              </w:rPr>
              <w:t xml:space="preserve"> frei.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61340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59AA" w14:textId="0172E247" w:rsidR="001E698A" w:rsidRPr="00E85AD4" w:rsidRDefault="00E85AD4" w:rsidP="00E85A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 landwirtschaftliche Nutzflächen für Palmöl zu schaffen, werden in Indonesien große Teile des Regenwaldes abgeholzt.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59950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61A2" w14:textId="46CD89E7" w:rsidR="001E698A" w:rsidRPr="00E85AD4" w:rsidRDefault="00E85AD4" w:rsidP="00E85A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Durch den langsam tauenden Permafrostboden wird das darin gespeicherte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sz w:val="24"/>
                <w:szCs w:val="24"/>
              </w:rPr>
              <w:t xml:space="preserve"> freigesetzt</w:t>
            </w:r>
          </w:p>
        </w:tc>
      </w:tr>
      <w:tr w:rsidR="001E698A" w:rsidRPr="00E85AD4" w14:paraId="541EBF72" w14:textId="77777777" w:rsidTr="000265F8">
        <w:trPr>
          <w:trHeight w:val="482"/>
        </w:trPr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FC347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1A35F80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69C5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4D9437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BEBB5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</w:tr>
      <w:tr w:rsidR="001E698A" w:rsidRPr="00E85AD4" w14:paraId="21C594CD" w14:textId="77777777" w:rsidTr="000265F8">
        <w:trPr>
          <w:trHeight w:val="209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6B94" w14:textId="1DC1E45B" w:rsidR="001E698A" w:rsidRPr="00E85AD4" w:rsidRDefault="00E85AD4" w:rsidP="00E85A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Die wachsende Weltbevölkerung hat eine gewaltige Steigerung des Individualverkehrs zu Folge – einer der größten Verursacher von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sz w:val="24"/>
                <w:szCs w:val="24"/>
              </w:rPr>
              <w:t>-Emissionen.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2ED93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EDF4" w14:textId="181EF89B" w:rsidR="001E698A" w:rsidRPr="00E85AD4" w:rsidRDefault="00E85AD4" w:rsidP="00E85A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Die Globalisierung und der damit verbundene Transportverkehr steigen immer mehr.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58368" w14:textId="77777777" w:rsidR="001E698A" w:rsidRPr="00E85AD4" w:rsidRDefault="001E698A" w:rsidP="00E85A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F77B" w14:textId="764FA6C9" w:rsidR="001E698A" w:rsidRPr="00E85AD4" w:rsidRDefault="00E85AD4" w:rsidP="00E85A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Die gestiegene Nachfrage nach Rindfleisch hat eine Erhöhung des Ausstoßes von Methan durch die Tiere zur Folge.</w:t>
            </w:r>
          </w:p>
        </w:tc>
      </w:tr>
    </w:tbl>
    <w:p w14:paraId="2BD12263" w14:textId="77777777" w:rsidR="001E698A" w:rsidRPr="00E85AD4" w:rsidRDefault="001E698A" w:rsidP="00E85AD4">
      <w:pPr>
        <w:jc w:val="both"/>
        <w:rPr>
          <w:sz w:val="24"/>
          <w:szCs w:val="24"/>
        </w:rPr>
      </w:pPr>
    </w:p>
    <w:p w14:paraId="593D2398" w14:textId="77777777" w:rsidR="00E85AD4" w:rsidRDefault="00E85AD4" w:rsidP="00E85AD4">
      <w:pPr>
        <w:jc w:val="both"/>
        <w:rPr>
          <w:sz w:val="24"/>
          <w:szCs w:val="24"/>
        </w:rPr>
      </w:pPr>
    </w:p>
    <w:p w14:paraId="22858972" w14:textId="77777777" w:rsidR="00E85AD4" w:rsidRDefault="00E85AD4" w:rsidP="00E85AD4">
      <w:pPr>
        <w:jc w:val="both"/>
        <w:rPr>
          <w:sz w:val="24"/>
          <w:szCs w:val="24"/>
        </w:rPr>
      </w:pPr>
    </w:p>
    <w:tbl>
      <w:tblPr>
        <w:tblStyle w:val="Tabellenraster"/>
        <w:tblW w:w="14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284" w:type="dxa"/>
          <w:bottom w:w="113" w:type="dxa"/>
          <w:right w:w="284" w:type="dxa"/>
        </w:tblCellMar>
        <w:tblLook w:val="04A0" w:firstRow="1" w:lastRow="0" w:firstColumn="1" w:lastColumn="0" w:noHBand="0" w:noVBand="1"/>
      </w:tblPr>
      <w:tblGrid>
        <w:gridCol w:w="4417"/>
        <w:gridCol w:w="574"/>
        <w:gridCol w:w="4417"/>
        <w:gridCol w:w="574"/>
        <w:gridCol w:w="4418"/>
      </w:tblGrid>
      <w:tr w:rsidR="00E85AD4" w:rsidRPr="00E85AD4" w14:paraId="051DE6E2" w14:textId="77777777" w:rsidTr="000265F8">
        <w:trPr>
          <w:trHeight w:val="209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9A3F" w14:textId="3810F0E6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Das Mining der Crypto-Währung „Bitcoin“ fordert jährlich eine Energiemenge vergleichbar mit der von Luxemburg.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65021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FBBF" w14:textId="7572EDC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Die Umstellung von alten Gas- und Ölheizungen auf erneuerbare Energieformen wie Wärmepumpen oder Geothermie wird in Europa subventioniert.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2AEAC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BFB3" w14:textId="112BBD65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Die EU beschließt, für jedes Hausdach eine Photovoltaikanlage zur Pflicht zu machen.</w:t>
            </w:r>
          </w:p>
        </w:tc>
      </w:tr>
      <w:tr w:rsidR="00E85AD4" w:rsidRPr="00E85AD4" w14:paraId="41A66083" w14:textId="77777777" w:rsidTr="000265F8">
        <w:trPr>
          <w:trHeight w:val="482"/>
        </w:trPr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F300F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853A5FD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39C05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7556619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AB7B5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</w:tr>
      <w:tr w:rsidR="00E85AD4" w:rsidRPr="00E85AD4" w14:paraId="2D11A191" w14:textId="77777777" w:rsidTr="000265F8">
        <w:trPr>
          <w:trHeight w:val="209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5F8D" w14:textId="74697E76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Das Verbot für Dieselfahrzeuge tritt voraussichtlich im Jahr 2035 in Kraft.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B7585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4C3A" w14:textId="1CFA3892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Windräder in Offshore-Parks werden verstärkt gebaut.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12FE6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7ADF" w14:textId="356BAD48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Ein Gesetz zur verbesserten Dämmung von Gebäuden wird verabschiedet.</w:t>
            </w:r>
          </w:p>
        </w:tc>
      </w:tr>
      <w:tr w:rsidR="00E85AD4" w:rsidRPr="00E85AD4" w14:paraId="45C1BF83" w14:textId="77777777" w:rsidTr="000265F8">
        <w:trPr>
          <w:trHeight w:val="482"/>
        </w:trPr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00887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D03D626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</w:tcBorders>
            <w:vAlign w:val="center"/>
          </w:tcPr>
          <w:p w14:paraId="373B1EA3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131AD8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4" w:space="0" w:color="auto"/>
            </w:tcBorders>
            <w:vAlign w:val="center"/>
          </w:tcPr>
          <w:p w14:paraId="61F9C32F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</w:tr>
      <w:tr w:rsidR="00E85AD4" w:rsidRPr="00E85AD4" w14:paraId="10E28984" w14:textId="77777777" w:rsidTr="000265F8">
        <w:trPr>
          <w:trHeight w:val="209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CB79" w14:textId="5EAFDC1F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 Plastikflaschen wurde in Deutschland ein Pfandsystem eingeführt und Einwegplastik verboten.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1576B45B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vAlign w:val="center"/>
          </w:tcPr>
          <w:p w14:paraId="05F1C0E8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6824073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2" w:type="dxa"/>
            <w:vAlign w:val="center"/>
          </w:tcPr>
          <w:p w14:paraId="6DEF5025" w14:textId="77777777" w:rsidR="00E85AD4" w:rsidRPr="00E85AD4" w:rsidRDefault="00E85AD4" w:rsidP="00F25E36">
            <w:pPr>
              <w:jc w:val="both"/>
              <w:rPr>
                <w:sz w:val="24"/>
                <w:szCs w:val="24"/>
              </w:rPr>
            </w:pPr>
          </w:p>
        </w:tc>
      </w:tr>
    </w:tbl>
    <w:p w14:paraId="4D0F4310" w14:textId="77777777" w:rsidR="00E85AD4" w:rsidRDefault="00E85AD4" w:rsidP="00E85AD4">
      <w:pPr>
        <w:jc w:val="both"/>
        <w:rPr>
          <w:sz w:val="24"/>
          <w:szCs w:val="24"/>
        </w:rPr>
      </w:pPr>
    </w:p>
    <w:p w14:paraId="7F3758C0" w14:textId="77777777" w:rsidR="00E85AD4" w:rsidRDefault="00E85AD4" w:rsidP="00E85AD4">
      <w:pPr>
        <w:jc w:val="both"/>
        <w:rPr>
          <w:sz w:val="24"/>
          <w:szCs w:val="24"/>
        </w:rPr>
      </w:pPr>
    </w:p>
    <w:p w14:paraId="211E286A" w14:textId="77777777" w:rsidR="00E85AD4" w:rsidRPr="00E85AD4" w:rsidRDefault="00E85AD4" w:rsidP="00E85AD4">
      <w:pPr>
        <w:jc w:val="both"/>
        <w:rPr>
          <w:sz w:val="24"/>
          <w:szCs w:val="24"/>
        </w:rPr>
      </w:pPr>
    </w:p>
    <w:p w14:paraId="4229933B" w14:textId="77777777" w:rsidR="00E85AD4" w:rsidRPr="00E85AD4" w:rsidRDefault="00E85AD4" w:rsidP="00E85AD4">
      <w:pPr>
        <w:jc w:val="both"/>
        <w:rPr>
          <w:sz w:val="24"/>
          <w:szCs w:val="24"/>
        </w:rPr>
      </w:pPr>
    </w:p>
    <w:sectPr w:rsidR="00E85AD4" w:rsidRPr="00E85AD4" w:rsidSect="00E85AD4">
      <w:headerReference w:type="default" r:id="rId6"/>
      <w:pgSz w:w="16838" w:h="11906" w:orient="landscape"/>
      <w:pgMar w:top="567" w:right="1417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B1635" w14:textId="77777777" w:rsidR="00D42132" w:rsidRDefault="00D42132" w:rsidP="00E85AD4">
      <w:pPr>
        <w:spacing w:after="0" w:line="240" w:lineRule="auto"/>
      </w:pPr>
      <w:r>
        <w:separator/>
      </w:r>
    </w:p>
  </w:endnote>
  <w:endnote w:type="continuationSeparator" w:id="0">
    <w:p w14:paraId="4171E6C9" w14:textId="77777777" w:rsidR="00D42132" w:rsidRDefault="00D42132" w:rsidP="00E85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CA8D7" w14:textId="77777777" w:rsidR="00D42132" w:rsidRDefault="00D42132" w:rsidP="00E85AD4">
      <w:pPr>
        <w:spacing w:after="0" w:line="240" w:lineRule="auto"/>
      </w:pPr>
      <w:r>
        <w:separator/>
      </w:r>
    </w:p>
  </w:footnote>
  <w:footnote w:type="continuationSeparator" w:id="0">
    <w:p w14:paraId="55467954" w14:textId="77777777" w:rsidR="00D42132" w:rsidRDefault="00D42132" w:rsidP="00E85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94731" w14:textId="61FE66D4" w:rsidR="00E85AD4" w:rsidRDefault="00E85AD4" w:rsidP="00E85AD4">
    <w:pPr>
      <w:pStyle w:val="Kopfzeile"/>
      <w:jc w:val="center"/>
      <w:rPr>
        <w:b/>
        <w:bCs/>
        <w:color w:val="297F59"/>
        <w:sz w:val="36"/>
        <w:szCs w:val="36"/>
      </w:rPr>
    </w:pPr>
    <w:r w:rsidRPr="00C75E69">
      <w:rPr>
        <w:rFonts w:asciiTheme="majorHAnsi" w:hAnsiTheme="majorHAnsi" w:cstheme="majorHAnsi"/>
        <w:b/>
        <w:bCs/>
        <w:noProof/>
        <w:sz w:val="36"/>
        <w:szCs w:val="36"/>
      </w:rPr>
      <w:drawing>
        <wp:anchor distT="0" distB="0" distL="114300" distR="114300" simplePos="0" relativeHeight="251659264" behindDoc="0" locked="0" layoutInCell="1" hidden="0" allowOverlap="1" wp14:anchorId="77BBB7A4" wp14:editId="705786F3">
          <wp:simplePos x="0" y="0"/>
          <wp:positionH relativeFrom="column">
            <wp:posOffset>7800975</wp:posOffset>
          </wp:positionH>
          <wp:positionV relativeFrom="paragraph">
            <wp:posOffset>-267335</wp:posOffset>
          </wp:positionV>
          <wp:extent cx="1342390" cy="437515"/>
          <wp:effectExtent l="0" t="0" r="0" b="635"/>
          <wp:wrapNone/>
          <wp:docPr id="195" name="Grafik 195" descr="Ein Bild, das Logo enthält.&#10;&#10;Automatisch generierte Beschreibu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Ein Bild, das Logo enthält.&#10;&#10;Automatisch generierte Beschreibu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42390" cy="4375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b/>
        <w:bCs/>
        <w:color w:val="297F59"/>
        <w:sz w:val="36"/>
        <w:szCs w:val="36"/>
      </w:rPr>
      <w:t>Spielkarten zu Aktivität 11</w:t>
    </w:r>
  </w:p>
  <w:p w14:paraId="19D1CDEB" w14:textId="77777777" w:rsidR="00E85AD4" w:rsidRPr="00E85AD4" w:rsidRDefault="00E85AD4" w:rsidP="00E85AD4">
    <w:pPr>
      <w:pStyle w:val="Kopfzeil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98A"/>
    <w:rsid w:val="000265F8"/>
    <w:rsid w:val="001E698A"/>
    <w:rsid w:val="002311B7"/>
    <w:rsid w:val="002443CC"/>
    <w:rsid w:val="002C3E1C"/>
    <w:rsid w:val="00682A6B"/>
    <w:rsid w:val="006D690D"/>
    <w:rsid w:val="008B49C0"/>
    <w:rsid w:val="00A16430"/>
    <w:rsid w:val="00A73024"/>
    <w:rsid w:val="00D42132"/>
    <w:rsid w:val="00DE716D"/>
    <w:rsid w:val="00E34F0C"/>
    <w:rsid w:val="00E85AD4"/>
    <w:rsid w:val="00F17D73"/>
    <w:rsid w:val="00FA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96566"/>
  <w15:chartTrackingRefBased/>
  <w15:docId w15:val="{39A7BC66-58BE-4F36-A024-D63923FD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698A"/>
    <w:rPr>
      <w:rFonts w:ascii="Calibri" w:eastAsia="Calibri" w:hAnsi="Calibri" w:cs="Calibri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E6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E6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E698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E698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E698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E698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E698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E698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E698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E69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E69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E69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E698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E698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E698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E698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E698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E69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E69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E6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E698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E6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E698A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E698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E698A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E698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E69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E698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E698A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E6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85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AD4"/>
    <w:rPr>
      <w:rFonts w:ascii="Calibri" w:eastAsia="Calibri" w:hAnsi="Calibri" w:cs="Calibri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E85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AD4"/>
    <w:rPr>
      <w:rFonts w:ascii="Calibri" w:eastAsia="Calibri" w:hAnsi="Calibri" w:cs="Calibri"/>
      <w:kern w:val="0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85AD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Eglseder</dc:creator>
  <cp:keywords/>
  <dc:description/>
  <cp:lastModifiedBy>Markus Eglseder</cp:lastModifiedBy>
  <cp:revision>2</cp:revision>
  <dcterms:created xsi:type="dcterms:W3CDTF">2025-01-09T16:20:00Z</dcterms:created>
  <dcterms:modified xsi:type="dcterms:W3CDTF">2025-01-09T16:46:00Z</dcterms:modified>
</cp:coreProperties>
</file>